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6E00" w:rsidRPr="003005A5" w:rsidRDefault="008E10B5" w:rsidP="008E10B5">
      <w:pPr>
        <w:spacing w:after="0"/>
        <w:rPr>
          <w:b/>
          <w:bCs/>
          <w:sz w:val="48"/>
          <w:szCs w:val="48"/>
        </w:rPr>
      </w:pPr>
      <w:r w:rsidRPr="003005A5">
        <w:rPr>
          <w:b/>
          <w:bCs/>
          <w:sz w:val="48"/>
          <w:szCs w:val="48"/>
        </w:rPr>
        <w:t xml:space="preserve">8 </w:t>
      </w:r>
      <w:proofErr w:type="spellStart"/>
      <w:r w:rsidR="00296E00" w:rsidRPr="003005A5">
        <w:rPr>
          <w:b/>
          <w:bCs/>
          <w:sz w:val="48"/>
          <w:szCs w:val="48"/>
        </w:rPr>
        <w:t>Appolinari</w:t>
      </w:r>
      <w:proofErr w:type="spellEnd"/>
      <w:r w:rsidR="00296E00" w:rsidRPr="003005A5">
        <w:rPr>
          <w:b/>
          <w:bCs/>
          <w:sz w:val="48"/>
          <w:szCs w:val="48"/>
        </w:rPr>
        <w:t xml:space="preserve"> von Albin</w:t>
      </w:r>
      <w:r w:rsidRPr="003005A5">
        <w:rPr>
          <w:b/>
          <w:bCs/>
          <w:sz w:val="48"/>
          <w:szCs w:val="48"/>
        </w:rPr>
        <w:t xml:space="preserve"> </w:t>
      </w:r>
      <w:r w:rsidR="00A07F1A" w:rsidRPr="003005A5">
        <w:rPr>
          <w:b/>
          <w:bCs/>
          <w:sz w:val="48"/>
          <w:szCs w:val="48"/>
        </w:rPr>
        <w:t>– Der Bündner Dunant</w:t>
      </w:r>
    </w:p>
    <w:p w:rsidR="008E10B5" w:rsidRPr="008E10B5" w:rsidRDefault="008E10B5" w:rsidP="008E10B5">
      <w:pPr>
        <w:spacing w:after="0"/>
        <w:rPr>
          <w:b/>
          <w:bCs/>
          <w:sz w:val="40"/>
          <w:szCs w:val="40"/>
        </w:rPr>
      </w:pPr>
      <w:r w:rsidRPr="008E10B5">
        <w:rPr>
          <w:b/>
          <w:bCs/>
          <w:sz w:val="40"/>
          <w:szCs w:val="40"/>
        </w:rPr>
        <w:t>(S. 61-64)</w:t>
      </w:r>
    </w:p>
    <w:p w:rsidR="00296E00" w:rsidRPr="00A07F1A" w:rsidRDefault="00296E00" w:rsidP="00296E00"/>
    <w:p w:rsidR="00296E00" w:rsidRPr="008E10B5" w:rsidRDefault="00296E00" w:rsidP="00296E00">
      <w:r>
        <w:rPr>
          <w:noProof/>
        </w:rPr>
        <w:drawing>
          <wp:inline distT="0" distB="0" distL="0" distR="0">
            <wp:extent cx="1476375" cy="2105025"/>
            <wp:effectExtent l="0" t="0" r="9525" b="9525"/>
            <wp:docPr id="1" name="Grafik 1" descr="Apollinarius Anton von Albi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ollinarius Anton von Albini"/>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76375" cy="2105025"/>
                    </a:xfrm>
                    <a:prstGeom prst="rect">
                      <a:avLst/>
                    </a:prstGeom>
                    <a:noFill/>
                    <a:ln>
                      <a:noFill/>
                    </a:ln>
                  </pic:spPr>
                </pic:pic>
              </a:graphicData>
            </a:graphic>
          </wp:inline>
        </w:drawing>
      </w:r>
      <w:r w:rsidRPr="008E10B5">
        <w:t xml:space="preserve"> </w:t>
      </w:r>
    </w:p>
    <w:p w:rsidR="000F473D" w:rsidRPr="00AB56EC" w:rsidRDefault="00296E00" w:rsidP="00296E00">
      <w:pPr>
        <w:rPr>
          <w:b/>
          <w:bCs/>
          <w:sz w:val="28"/>
          <w:szCs w:val="28"/>
        </w:rPr>
      </w:pPr>
      <w:proofErr w:type="spellStart"/>
      <w:r w:rsidRPr="00AB56EC">
        <w:rPr>
          <w:b/>
          <w:bCs/>
          <w:sz w:val="28"/>
          <w:szCs w:val="28"/>
        </w:rPr>
        <w:t>Appolinari</w:t>
      </w:r>
      <w:proofErr w:type="spellEnd"/>
      <w:r w:rsidRPr="00AB56EC">
        <w:rPr>
          <w:b/>
          <w:bCs/>
          <w:sz w:val="28"/>
          <w:szCs w:val="28"/>
        </w:rPr>
        <w:t xml:space="preserve"> von Albin (1771-1830)</w:t>
      </w:r>
      <w:r w:rsidR="00AB56EC" w:rsidRPr="00AB56EC">
        <w:rPr>
          <w:b/>
          <w:bCs/>
          <w:sz w:val="28"/>
          <w:szCs w:val="28"/>
        </w:rPr>
        <w:t>, *</w:t>
      </w:r>
      <w:proofErr w:type="spellStart"/>
      <w:r w:rsidR="00AB56EC" w:rsidRPr="00AB56EC">
        <w:rPr>
          <w:b/>
          <w:bCs/>
          <w:sz w:val="28"/>
          <w:szCs w:val="28"/>
        </w:rPr>
        <w:t>Tersnaus</w:t>
      </w:r>
      <w:proofErr w:type="spellEnd"/>
      <w:r w:rsidR="00AB56EC" w:rsidRPr="00AB56EC">
        <w:rPr>
          <w:b/>
          <w:bCs/>
          <w:sz w:val="28"/>
          <w:szCs w:val="28"/>
        </w:rPr>
        <w:t>, Arzt in Moskau</w:t>
      </w:r>
    </w:p>
    <w:p w:rsidR="00AB56EC" w:rsidRPr="00AB56EC" w:rsidRDefault="00AB56EC" w:rsidP="00296E00">
      <w:pPr>
        <w:rPr>
          <w:sz w:val="28"/>
          <w:szCs w:val="28"/>
        </w:rPr>
      </w:pPr>
      <w:r w:rsidRPr="00AB56EC">
        <w:rPr>
          <w:sz w:val="28"/>
          <w:szCs w:val="28"/>
        </w:rPr>
        <w:t>Von Albin hatte sich nicht nur in Russland einen Namen gemacht. Auch bei den Franzosen galt er als Held. Er tauchte nämlich während Napoleons Russlandfeldzug von 1812 als neutraler Arzt auf den Schlachtfeldern auf und half auf beiden Seiten.</w:t>
      </w:r>
    </w:p>
    <w:p w:rsidR="00296E00" w:rsidRPr="00AB56EC" w:rsidRDefault="00296E00" w:rsidP="00296E00"/>
    <w:p w:rsidR="00296E00" w:rsidRPr="00AB56EC" w:rsidRDefault="00296E00" w:rsidP="00296E00"/>
    <w:p w:rsidR="00296E00" w:rsidRDefault="00296E00" w:rsidP="00296E00">
      <w:r>
        <w:rPr>
          <w:noProof/>
        </w:rPr>
        <w:drawing>
          <wp:inline distT="0" distB="0" distL="0" distR="0">
            <wp:extent cx="2552700" cy="17907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52700" cy="1790700"/>
                    </a:xfrm>
                    <a:prstGeom prst="rect">
                      <a:avLst/>
                    </a:prstGeom>
                    <a:noFill/>
                    <a:ln>
                      <a:noFill/>
                    </a:ln>
                  </pic:spPr>
                </pic:pic>
              </a:graphicData>
            </a:graphic>
          </wp:inline>
        </w:drawing>
      </w:r>
      <w:r>
        <w:t xml:space="preserve"> </w:t>
      </w:r>
    </w:p>
    <w:p w:rsidR="00296E00" w:rsidRDefault="00296E00" w:rsidP="00296E00">
      <w:pPr>
        <w:rPr>
          <w:b/>
          <w:bCs/>
          <w:sz w:val="28"/>
          <w:szCs w:val="28"/>
        </w:rPr>
      </w:pPr>
      <w:r w:rsidRPr="00AB56EC">
        <w:rPr>
          <w:b/>
          <w:bCs/>
          <w:sz w:val="28"/>
          <w:szCs w:val="28"/>
        </w:rPr>
        <w:t>Henr</w:t>
      </w:r>
      <w:r w:rsidR="007A0F61">
        <w:rPr>
          <w:b/>
          <w:bCs/>
          <w:sz w:val="28"/>
          <w:szCs w:val="28"/>
        </w:rPr>
        <w:t>y</w:t>
      </w:r>
      <w:r w:rsidRPr="00AB56EC">
        <w:rPr>
          <w:b/>
          <w:bCs/>
          <w:sz w:val="28"/>
          <w:szCs w:val="28"/>
        </w:rPr>
        <w:t xml:space="preserve"> Dunant (1828-1910)</w:t>
      </w:r>
      <w:r w:rsidR="00AB56EC" w:rsidRPr="00AB56EC">
        <w:rPr>
          <w:b/>
          <w:bCs/>
          <w:sz w:val="28"/>
          <w:szCs w:val="28"/>
        </w:rPr>
        <w:t>, *Genf, Gründer des Roten Kreuzes</w:t>
      </w:r>
    </w:p>
    <w:p w:rsidR="00AB56EC" w:rsidRPr="00AB56EC" w:rsidRDefault="00AB56EC" w:rsidP="00296E00">
      <w:pPr>
        <w:rPr>
          <w:sz w:val="28"/>
          <w:szCs w:val="28"/>
        </w:rPr>
      </w:pPr>
      <w:r>
        <w:rPr>
          <w:sz w:val="28"/>
          <w:szCs w:val="28"/>
        </w:rPr>
        <w:t>«Er begründete das Rote Kreuz, trat für die Gleichberechtigung der Frau ein und widmete sein Leben der Überwindung von Gewalt und Krieg</w:t>
      </w:r>
      <w:r w:rsidR="00A07F1A">
        <w:rPr>
          <w:sz w:val="28"/>
          <w:szCs w:val="28"/>
        </w:rPr>
        <w:t>.» Eveline Hasler, Der Zeitreisende/Die Visionen des Henry Dunant, dtv, 1998</w:t>
      </w:r>
      <w:r w:rsidR="008E10B5">
        <w:rPr>
          <w:sz w:val="28"/>
          <w:szCs w:val="28"/>
        </w:rPr>
        <w:t>.</w:t>
      </w:r>
    </w:p>
    <w:p w:rsidR="003005A5" w:rsidRDefault="003005A5" w:rsidP="00255263">
      <w:pPr>
        <w:rPr>
          <w:b/>
          <w:sz w:val="44"/>
          <w:szCs w:val="44"/>
        </w:rPr>
      </w:pPr>
    </w:p>
    <w:p w:rsidR="003005A5" w:rsidRDefault="003005A5" w:rsidP="00255263">
      <w:pPr>
        <w:rPr>
          <w:b/>
          <w:sz w:val="44"/>
          <w:szCs w:val="44"/>
        </w:rPr>
      </w:pPr>
    </w:p>
    <w:p w:rsidR="007A0F61" w:rsidRPr="007A0F61" w:rsidRDefault="007A0F61" w:rsidP="00255263">
      <w:pPr>
        <w:rPr>
          <w:b/>
          <w:sz w:val="44"/>
          <w:szCs w:val="44"/>
        </w:rPr>
      </w:pPr>
      <w:bookmarkStart w:id="0" w:name="_GoBack"/>
      <w:bookmarkEnd w:id="0"/>
      <w:r>
        <w:rPr>
          <w:b/>
          <w:sz w:val="44"/>
          <w:szCs w:val="44"/>
        </w:rPr>
        <w:lastRenderedPageBreak/>
        <w:t>«</w:t>
      </w:r>
      <w:r w:rsidRPr="007A0F61">
        <w:rPr>
          <w:b/>
          <w:sz w:val="44"/>
          <w:szCs w:val="44"/>
        </w:rPr>
        <w:t>Henry Dunant – ein realistischer Visionär</w:t>
      </w:r>
      <w:r>
        <w:rPr>
          <w:b/>
          <w:sz w:val="44"/>
          <w:szCs w:val="44"/>
        </w:rPr>
        <w:t>»</w:t>
      </w:r>
    </w:p>
    <w:p w:rsidR="007A0F61" w:rsidRPr="007A0F61" w:rsidRDefault="007A0F61" w:rsidP="00255263">
      <w:pPr>
        <w:rPr>
          <w:b/>
          <w:sz w:val="28"/>
          <w:szCs w:val="28"/>
        </w:rPr>
      </w:pPr>
      <w:r w:rsidRPr="007A0F61">
        <w:rPr>
          <w:b/>
          <w:sz w:val="28"/>
          <w:szCs w:val="28"/>
        </w:rPr>
        <w:t>(</w:t>
      </w:r>
      <w:r w:rsidR="00D97B5B">
        <w:rPr>
          <w:b/>
          <w:sz w:val="28"/>
          <w:szCs w:val="28"/>
        </w:rPr>
        <w:t>Basler Zeitung</w:t>
      </w:r>
      <w:r w:rsidRPr="007A0F61">
        <w:rPr>
          <w:b/>
          <w:sz w:val="28"/>
          <w:szCs w:val="28"/>
        </w:rPr>
        <w:t>, 27.10.2010</w:t>
      </w:r>
      <w:r>
        <w:rPr>
          <w:b/>
          <w:sz w:val="28"/>
          <w:szCs w:val="28"/>
        </w:rPr>
        <w:t>/Zusammengefasst</w:t>
      </w:r>
      <w:r w:rsidRPr="007A0F61">
        <w:rPr>
          <w:b/>
          <w:sz w:val="28"/>
          <w:szCs w:val="28"/>
        </w:rPr>
        <w:t>)</w:t>
      </w:r>
    </w:p>
    <w:p w:rsidR="00255263" w:rsidRPr="007A0F61" w:rsidRDefault="00255263" w:rsidP="00255263">
      <w:pPr>
        <w:rPr>
          <w:sz w:val="32"/>
          <w:szCs w:val="32"/>
        </w:rPr>
      </w:pPr>
      <w:r w:rsidRPr="007A0F61">
        <w:rPr>
          <w:rFonts w:ascii="Arial" w:hAnsi="Arial" w:cs="Arial"/>
          <w:sz w:val="32"/>
          <w:szCs w:val="32"/>
        </w:rPr>
        <w:t xml:space="preserve">■ </w:t>
      </w:r>
      <w:r w:rsidRPr="007A0F61">
        <w:rPr>
          <w:sz w:val="32"/>
          <w:szCs w:val="32"/>
        </w:rPr>
        <w:t>30. Oktober 1910 verstorben</w:t>
      </w:r>
    </w:p>
    <w:p w:rsidR="00255263" w:rsidRPr="007A0F61" w:rsidRDefault="00255263" w:rsidP="00255263">
      <w:pPr>
        <w:rPr>
          <w:sz w:val="32"/>
          <w:szCs w:val="32"/>
        </w:rPr>
      </w:pPr>
      <w:r w:rsidRPr="007A0F61">
        <w:rPr>
          <w:rFonts w:ascii="Arial" w:hAnsi="Arial" w:cs="Arial"/>
          <w:sz w:val="32"/>
          <w:szCs w:val="32"/>
        </w:rPr>
        <w:t xml:space="preserve">■ </w:t>
      </w:r>
      <w:r w:rsidRPr="007A0F61">
        <w:rPr>
          <w:sz w:val="32"/>
          <w:szCs w:val="32"/>
        </w:rPr>
        <w:t xml:space="preserve">Initiator des Roten Kreuzes (gab den Anstoss) </w:t>
      </w:r>
    </w:p>
    <w:p w:rsidR="00255263" w:rsidRPr="00255263" w:rsidRDefault="00255263" w:rsidP="00255263">
      <w:pPr>
        <w:rPr>
          <w:sz w:val="32"/>
          <w:szCs w:val="32"/>
        </w:rPr>
      </w:pPr>
      <w:r w:rsidRPr="007A0F61">
        <w:rPr>
          <w:rFonts w:ascii="Arial" w:hAnsi="Arial" w:cs="Arial"/>
          <w:sz w:val="32"/>
          <w:szCs w:val="32"/>
        </w:rPr>
        <w:t xml:space="preserve">■ </w:t>
      </w:r>
      <w:r w:rsidRPr="007A0F61">
        <w:rPr>
          <w:sz w:val="32"/>
          <w:szCs w:val="32"/>
        </w:rPr>
        <w:t>IKRK</w:t>
      </w:r>
      <w:r>
        <w:rPr>
          <w:sz w:val="32"/>
          <w:szCs w:val="32"/>
        </w:rPr>
        <w:t xml:space="preserve"> (</w:t>
      </w:r>
      <w:r w:rsidRPr="007A0F61">
        <w:rPr>
          <w:sz w:val="32"/>
          <w:szCs w:val="32"/>
        </w:rPr>
        <w:t>Internationales Komitee des Roten Kreuzes)</w:t>
      </w:r>
      <w:r>
        <w:rPr>
          <w:sz w:val="32"/>
          <w:szCs w:val="32"/>
        </w:rPr>
        <w:t xml:space="preserve"> mit Sitz in Genf</w:t>
      </w:r>
    </w:p>
    <w:p w:rsidR="00255263" w:rsidRPr="007A0F61" w:rsidRDefault="00255263" w:rsidP="00255263">
      <w:pPr>
        <w:rPr>
          <w:sz w:val="32"/>
          <w:szCs w:val="32"/>
        </w:rPr>
      </w:pPr>
      <w:r w:rsidRPr="007A0F61">
        <w:rPr>
          <w:rFonts w:ascii="Arial" w:hAnsi="Arial" w:cs="Arial"/>
          <w:sz w:val="32"/>
          <w:szCs w:val="32"/>
        </w:rPr>
        <w:t xml:space="preserve">■ </w:t>
      </w:r>
      <w:r w:rsidRPr="007A0F61">
        <w:rPr>
          <w:sz w:val="32"/>
          <w:szCs w:val="32"/>
        </w:rPr>
        <w:t>Berühmte Schrift: «</w:t>
      </w:r>
      <w:proofErr w:type="spellStart"/>
      <w:r w:rsidRPr="007A0F61">
        <w:rPr>
          <w:sz w:val="32"/>
          <w:szCs w:val="32"/>
        </w:rPr>
        <w:t>Un</w:t>
      </w:r>
      <w:proofErr w:type="spellEnd"/>
      <w:r w:rsidRPr="007A0F61">
        <w:rPr>
          <w:sz w:val="32"/>
          <w:szCs w:val="32"/>
        </w:rPr>
        <w:t xml:space="preserve"> </w:t>
      </w:r>
      <w:proofErr w:type="spellStart"/>
      <w:r w:rsidRPr="007A0F61">
        <w:rPr>
          <w:sz w:val="32"/>
          <w:szCs w:val="32"/>
        </w:rPr>
        <w:t>souvenir</w:t>
      </w:r>
      <w:proofErr w:type="spellEnd"/>
      <w:r w:rsidRPr="007A0F61">
        <w:rPr>
          <w:sz w:val="32"/>
          <w:szCs w:val="32"/>
        </w:rPr>
        <w:t xml:space="preserve"> de Solferino</w:t>
      </w:r>
      <w:r>
        <w:rPr>
          <w:sz w:val="32"/>
          <w:szCs w:val="32"/>
        </w:rPr>
        <w:t>»</w:t>
      </w:r>
      <w:r w:rsidRPr="007A0F61">
        <w:rPr>
          <w:sz w:val="32"/>
          <w:szCs w:val="32"/>
        </w:rPr>
        <w:t xml:space="preserve"> 1861 </w:t>
      </w:r>
    </w:p>
    <w:p w:rsidR="00255263" w:rsidRPr="007A0F61" w:rsidRDefault="00255263" w:rsidP="00255263">
      <w:pPr>
        <w:rPr>
          <w:sz w:val="32"/>
          <w:szCs w:val="32"/>
        </w:rPr>
      </w:pPr>
      <w:r w:rsidRPr="007A0F61">
        <w:rPr>
          <w:rFonts w:ascii="Arial" w:hAnsi="Arial" w:cs="Arial"/>
          <w:sz w:val="32"/>
          <w:szCs w:val="32"/>
        </w:rPr>
        <w:t xml:space="preserve">■ </w:t>
      </w:r>
      <w:r w:rsidRPr="007A0F61">
        <w:rPr>
          <w:sz w:val="32"/>
          <w:szCs w:val="32"/>
        </w:rPr>
        <w:t>Frommer Christ (im calvinistischen Genf)</w:t>
      </w:r>
    </w:p>
    <w:p w:rsidR="00255263" w:rsidRDefault="00255263" w:rsidP="00255263">
      <w:pPr>
        <w:spacing w:after="0"/>
        <w:rPr>
          <w:sz w:val="32"/>
          <w:szCs w:val="32"/>
        </w:rPr>
      </w:pPr>
      <w:r w:rsidRPr="007A0F61">
        <w:rPr>
          <w:rFonts w:ascii="Arial" w:hAnsi="Arial" w:cs="Arial"/>
          <w:sz w:val="32"/>
          <w:szCs w:val="32"/>
        </w:rPr>
        <w:t xml:space="preserve">■ </w:t>
      </w:r>
      <w:r w:rsidRPr="007A0F61">
        <w:rPr>
          <w:sz w:val="32"/>
          <w:szCs w:val="32"/>
        </w:rPr>
        <w:t xml:space="preserve">Humanitäres Völkerrecht: Pflege der Verwundeten, </w:t>
      </w:r>
    </w:p>
    <w:p w:rsidR="00255263" w:rsidRPr="007A0F61" w:rsidRDefault="00255263" w:rsidP="00255263">
      <w:pPr>
        <w:spacing w:after="0"/>
        <w:rPr>
          <w:sz w:val="32"/>
          <w:szCs w:val="32"/>
        </w:rPr>
      </w:pPr>
      <w:r>
        <w:rPr>
          <w:sz w:val="32"/>
          <w:szCs w:val="32"/>
        </w:rPr>
        <w:t xml:space="preserve">    </w:t>
      </w:r>
      <w:r w:rsidRPr="007A0F61">
        <w:rPr>
          <w:sz w:val="32"/>
          <w:szCs w:val="32"/>
        </w:rPr>
        <w:t>Behandlung</w:t>
      </w:r>
      <w:r>
        <w:rPr>
          <w:sz w:val="32"/>
          <w:szCs w:val="32"/>
        </w:rPr>
        <w:t xml:space="preserve"> </w:t>
      </w:r>
      <w:r w:rsidRPr="007A0F61">
        <w:rPr>
          <w:sz w:val="32"/>
          <w:szCs w:val="32"/>
        </w:rPr>
        <w:t>der Kriegsgefangenen, Schonung der Zivilbevölkerung</w:t>
      </w:r>
    </w:p>
    <w:p w:rsidR="00255263" w:rsidRPr="007A0F61" w:rsidRDefault="00255263" w:rsidP="00255263">
      <w:pPr>
        <w:rPr>
          <w:sz w:val="32"/>
          <w:szCs w:val="32"/>
        </w:rPr>
      </w:pPr>
      <w:r w:rsidRPr="007A0F61">
        <w:rPr>
          <w:rFonts w:ascii="Arial" w:hAnsi="Arial" w:cs="Arial"/>
          <w:sz w:val="32"/>
          <w:szCs w:val="32"/>
        </w:rPr>
        <w:t xml:space="preserve">■ </w:t>
      </w:r>
      <w:r w:rsidRPr="007A0F61">
        <w:rPr>
          <w:sz w:val="32"/>
          <w:szCs w:val="32"/>
        </w:rPr>
        <w:t>Den Lebensabend in Heiden (AR) verbracht</w:t>
      </w:r>
    </w:p>
    <w:p w:rsidR="00255263" w:rsidRDefault="00255263" w:rsidP="00255263">
      <w:pPr>
        <w:rPr>
          <w:sz w:val="32"/>
          <w:szCs w:val="32"/>
        </w:rPr>
      </w:pPr>
      <w:r w:rsidRPr="007A0F61">
        <w:rPr>
          <w:rFonts w:ascii="Arial" w:hAnsi="Arial" w:cs="Arial"/>
          <w:sz w:val="32"/>
          <w:szCs w:val="32"/>
        </w:rPr>
        <w:t xml:space="preserve">■ </w:t>
      </w:r>
      <w:r w:rsidRPr="007A0F61">
        <w:rPr>
          <w:sz w:val="32"/>
          <w:szCs w:val="32"/>
        </w:rPr>
        <w:t>Rehabilitierung u</w:t>
      </w:r>
      <w:r>
        <w:rPr>
          <w:sz w:val="32"/>
          <w:szCs w:val="32"/>
        </w:rPr>
        <w:t>nd</w:t>
      </w:r>
      <w:r w:rsidRPr="007A0F61">
        <w:rPr>
          <w:sz w:val="32"/>
          <w:szCs w:val="32"/>
        </w:rPr>
        <w:t xml:space="preserve"> Friedensnobelpreis 1901</w:t>
      </w:r>
    </w:p>
    <w:p w:rsidR="00255263" w:rsidRDefault="00255263" w:rsidP="00255263">
      <w:pPr>
        <w:rPr>
          <w:sz w:val="28"/>
          <w:szCs w:val="28"/>
        </w:rPr>
      </w:pPr>
      <w:r>
        <w:rPr>
          <w:sz w:val="32"/>
          <w:szCs w:val="32"/>
        </w:rPr>
        <w:t xml:space="preserve">    </w:t>
      </w:r>
      <w:r w:rsidRPr="007A0F61">
        <w:rPr>
          <w:sz w:val="28"/>
          <w:szCs w:val="28"/>
        </w:rPr>
        <w:t>(Rehabilitierung=Wiederherstellung der verletzten Ehre einer Person)</w:t>
      </w:r>
    </w:p>
    <w:p w:rsidR="00255263" w:rsidRDefault="00255263" w:rsidP="00255263">
      <w:pPr>
        <w:rPr>
          <w:sz w:val="28"/>
          <w:szCs w:val="28"/>
        </w:rPr>
      </w:pPr>
    </w:p>
    <w:p w:rsidR="00255263" w:rsidRPr="008E10B5" w:rsidRDefault="00255263" w:rsidP="00255263">
      <w:pPr>
        <w:rPr>
          <w:i/>
          <w:iCs/>
          <w:sz w:val="32"/>
          <w:szCs w:val="32"/>
        </w:rPr>
      </w:pPr>
      <w:r w:rsidRPr="008E10B5">
        <w:rPr>
          <w:i/>
          <w:iCs/>
          <w:sz w:val="32"/>
          <w:szCs w:val="32"/>
          <w:u w:val="single"/>
        </w:rPr>
        <w:t>Aufgabe</w:t>
      </w:r>
      <w:r w:rsidRPr="008E10B5">
        <w:rPr>
          <w:i/>
          <w:iCs/>
          <w:sz w:val="32"/>
          <w:szCs w:val="32"/>
        </w:rPr>
        <w:t xml:space="preserve">: </w:t>
      </w:r>
      <w:r w:rsidR="00D97B5B" w:rsidRPr="008E10B5">
        <w:rPr>
          <w:i/>
          <w:iCs/>
          <w:sz w:val="32"/>
          <w:szCs w:val="32"/>
        </w:rPr>
        <w:t xml:space="preserve">Suche noch andere Informationen über Henry </w:t>
      </w:r>
      <w:r w:rsidRPr="008E10B5">
        <w:rPr>
          <w:i/>
          <w:iCs/>
          <w:sz w:val="32"/>
          <w:szCs w:val="32"/>
        </w:rPr>
        <w:t>Dunant und ergänze die Liste.</w:t>
      </w:r>
    </w:p>
    <w:p w:rsidR="00255263" w:rsidRPr="00255263" w:rsidRDefault="00255263" w:rsidP="00255263">
      <w:pPr>
        <w:rPr>
          <w:sz w:val="32"/>
          <w:szCs w:val="32"/>
        </w:rPr>
      </w:pPr>
    </w:p>
    <w:p w:rsidR="00255263" w:rsidRPr="007A0F61" w:rsidRDefault="00255263" w:rsidP="00255263">
      <w:pPr>
        <w:rPr>
          <w:sz w:val="32"/>
          <w:szCs w:val="32"/>
        </w:rPr>
      </w:pPr>
      <w:r w:rsidRPr="007A0F61">
        <w:rPr>
          <w:rFonts w:ascii="Arial" w:hAnsi="Arial" w:cs="Arial"/>
          <w:sz w:val="32"/>
          <w:szCs w:val="32"/>
        </w:rPr>
        <w:t xml:space="preserve">■ </w:t>
      </w:r>
      <w:r>
        <w:rPr>
          <w:rFonts w:ascii="Arial" w:hAnsi="Arial" w:cs="Arial"/>
          <w:sz w:val="32"/>
          <w:szCs w:val="32"/>
        </w:rPr>
        <w:t>……………………………………………………………………….</w:t>
      </w:r>
    </w:p>
    <w:p w:rsidR="00255263" w:rsidRPr="007A0F61" w:rsidRDefault="00255263" w:rsidP="00255263">
      <w:pPr>
        <w:rPr>
          <w:sz w:val="32"/>
          <w:szCs w:val="32"/>
        </w:rPr>
      </w:pPr>
      <w:r w:rsidRPr="007A0F61">
        <w:rPr>
          <w:rFonts w:ascii="Arial" w:hAnsi="Arial" w:cs="Arial"/>
          <w:sz w:val="32"/>
          <w:szCs w:val="32"/>
        </w:rPr>
        <w:t>■</w:t>
      </w:r>
      <w:r>
        <w:rPr>
          <w:rFonts w:ascii="Arial" w:hAnsi="Arial" w:cs="Arial"/>
          <w:sz w:val="32"/>
          <w:szCs w:val="32"/>
        </w:rPr>
        <w:t xml:space="preserve"> ……………………………………………………………………….</w:t>
      </w:r>
      <w:r w:rsidRPr="007A0F61">
        <w:rPr>
          <w:rFonts w:ascii="Arial" w:hAnsi="Arial" w:cs="Arial"/>
          <w:sz w:val="32"/>
          <w:szCs w:val="32"/>
        </w:rPr>
        <w:t xml:space="preserve"> </w:t>
      </w:r>
      <w:r w:rsidRPr="007A0F61">
        <w:rPr>
          <w:sz w:val="32"/>
          <w:szCs w:val="32"/>
        </w:rPr>
        <w:t xml:space="preserve"> </w:t>
      </w:r>
    </w:p>
    <w:p w:rsidR="00255263" w:rsidRPr="007A0F61" w:rsidRDefault="00255263" w:rsidP="00255263">
      <w:pPr>
        <w:rPr>
          <w:sz w:val="32"/>
          <w:szCs w:val="32"/>
        </w:rPr>
      </w:pPr>
      <w:r w:rsidRPr="007A0F61">
        <w:rPr>
          <w:rFonts w:ascii="Arial" w:hAnsi="Arial" w:cs="Arial"/>
          <w:sz w:val="32"/>
          <w:szCs w:val="32"/>
        </w:rPr>
        <w:t xml:space="preserve">■ </w:t>
      </w:r>
      <w:r>
        <w:rPr>
          <w:rFonts w:ascii="Arial" w:hAnsi="Arial" w:cs="Arial"/>
          <w:sz w:val="32"/>
          <w:szCs w:val="32"/>
        </w:rPr>
        <w:t>……………………………………………………………………….</w:t>
      </w:r>
    </w:p>
    <w:p w:rsidR="00255263" w:rsidRPr="00255263" w:rsidRDefault="00255263" w:rsidP="00255263">
      <w:pPr>
        <w:rPr>
          <w:sz w:val="32"/>
          <w:szCs w:val="32"/>
        </w:rPr>
      </w:pPr>
      <w:r w:rsidRPr="007A0F61">
        <w:rPr>
          <w:rFonts w:ascii="Arial" w:hAnsi="Arial" w:cs="Arial"/>
          <w:sz w:val="32"/>
          <w:szCs w:val="32"/>
        </w:rPr>
        <w:t>■</w:t>
      </w:r>
      <w:r>
        <w:rPr>
          <w:rFonts w:ascii="Arial" w:hAnsi="Arial" w:cs="Arial"/>
          <w:sz w:val="32"/>
          <w:szCs w:val="32"/>
        </w:rPr>
        <w:t xml:space="preserve"> ……………………………………………………………………….</w:t>
      </w:r>
    </w:p>
    <w:p w:rsidR="00255263" w:rsidRPr="007A0F61" w:rsidRDefault="00255263" w:rsidP="00255263">
      <w:pPr>
        <w:rPr>
          <w:sz w:val="32"/>
          <w:szCs w:val="32"/>
        </w:rPr>
      </w:pPr>
      <w:r w:rsidRPr="007A0F61">
        <w:rPr>
          <w:rFonts w:ascii="Arial" w:hAnsi="Arial" w:cs="Arial"/>
          <w:sz w:val="32"/>
          <w:szCs w:val="32"/>
        </w:rPr>
        <w:t>■</w:t>
      </w:r>
      <w:r>
        <w:rPr>
          <w:rFonts w:ascii="Arial" w:hAnsi="Arial" w:cs="Arial"/>
          <w:sz w:val="32"/>
          <w:szCs w:val="32"/>
        </w:rPr>
        <w:t xml:space="preserve"> ……………………………………………………………………….</w:t>
      </w:r>
      <w:r w:rsidRPr="007A0F61">
        <w:rPr>
          <w:rFonts w:ascii="Arial" w:hAnsi="Arial" w:cs="Arial"/>
          <w:sz w:val="32"/>
          <w:szCs w:val="32"/>
        </w:rPr>
        <w:t xml:space="preserve"> </w:t>
      </w:r>
      <w:r w:rsidRPr="007A0F61">
        <w:rPr>
          <w:sz w:val="32"/>
          <w:szCs w:val="32"/>
        </w:rPr>
        <w:t xml:space="preserve"> </w:t>
      </w:r>
    </w:p>
    <w:p w:rsidR="00255263" w:rsidRDefault="00255263" w:rsidP="00255263">
      <w:pPr>
        <w:rPr>
          <w:rFonts w:ascii="Arial" w:hAnsi="Arial" w:cs="Arial"/>
          <w:sz w:val="32"/>
          <w:szCs w:val="32"/>
        </w:rPr>
      </w:pPr>
      <w:r w:rsidRPr="007A0F61">
        <w:rPr>
          <w:rFonts w:ascii="Arial" w:hAnsi="Arial" w:cs="Arial"/>
          <w:sz w:val="32"/>
          <w:szCs w:val="32"/>
        </w:rPr>
        <w:t xml:space="preserve">■ </w:t>
      </w:r>
      <w:r>
        <w:rPr>
          <w:rFonts w:ascii="Arial" w:hAnsi="Arial" w:cs="Arial"/>
          <w:sz w:val="32"/>
          <w:szCs w:val="32"/>
        </w:rPr>
        <w:t>……………………………………………………………………….</w:t>
      </w:r>
    </w:p>
    <w:p w:rsidR="00255263" w:rsidRPr="007A0F61" w:rsidRDefault="00255263" w:rsidP="00255263">
      <w:pPr>
        <w:rPr>
          <w:sz w:val="32"/>
          <w:szCs w:val="32"/>
        </w:rPr>
      </w:pPr>
      <w:r w:rsidRPr="007A0F61">
        <w:rPr>
          <w:rFonts w:ascii="Arial" w:hAnsi="Arial" w:cs="Arial"/>
          <w:sz w:val="32"/>
          <w:szCs w:val="32"/>
        </w:rPr>
        <w:t>■</w:t>
      </w:r>
      <w:r>
        <w:rPr>
          <w:rFonts w:ascii="Arial" w:hAnsi="Arial" w:cs="Arial"/>
          <w:sz w:val="32"/>
          <w:szCs w:val="32"/>
        </w:rPr>
        <w:t xml:space="preserve"> ……………………………………………………………………….</w:t>
      </w:r>
      <w:r w:rsidRPr="007A0F61">
        <w:rPr>
          <w:rFonts w:ascii="Arial" w:hAnsi="Arial" w:cs="Arial"/>
          <w:sz w:val="32"/>
          <w:szCs w:val="32"/>
        </w:rPr>
        <w:t xml:space="preserve"> </w:t>
      </w:r>
      <w:r w:rsidRPr="007A0F61">
        <w:rPr>
          <w:sz w:val="32"/>
          <w:szCs w:val="32"/>
        </w:rPr>
        <w:t xml:space="preserve"> </w:t>
      </w:r>
    </w:p>
    <w:p w:rsidR="00255263" w:rsidRDefault="00255263" w:rsidP="00255263">
      <w:pPr>
        <w:rPr>
          <w:rFonts w:ascii="Arial" w:hAnsi="Arial" w:cs="Arial"/>
          <w:sz w:val="32"/>
          <w:szCs w:val="32"/>
        </w:rPr>
      </w:pPr>
      <w:r w:rsidRPr="007A0F61">
        <w:rPr>
          <w:rFonts w:ascii="Arial" w:hAnsi="Arial" w:cs="Arial"/>
          <w:sz w:val="32"/>
          <w:szCs w:val="32"/>
        </w:rPr>
        <w:t xml:space="preserve">■ </w:t>
      </w:r>
      <w:r>
        <w:rPr>
          <w:rFonts w:ascii="Arial" w:hAnsi="Arial" w:cs="Arial"/>
          <w:sz w:val="32"/>
          <w:szCs w:val="32"/>
        </w:rPr>
        <w:t>……………………………………………………………………….</w:t>
      </w:r>
    </w:p>
    <w:p w:rsidR="00296E00" w:rsidRPr="00255263" w:rsidRDefault="00255263" w:rsidP="00255263">
      <w:pPr>
        <w:rPr>
          <w:rFonts w:ascii="Arial" w:hAnsi="Arial" w:cs="Arial"/>
          <w:sz w:val="32"/>
          <w:szCs w:val="32"/>
        </w:rPr>
      </w:pPr>
      <w:r w:rsidRPr="007A0F61">
        <w:rPr>
          <w:rFonts w:ascii="Arial" w:hAnsi="Arial" w:cs="Arial"/>
          <w:sz w:val="32"/>
          <w:szCs w:val="32"/>
        </w:rPr>
        <w:t xml:space="preserve">■ </w:t>
      </w:r>
      <w:r>
        <w:rPr>
          <w:rFonts w:ascii="Arial" w:hAnsi="Arial" w:cs="Arial"/>
          <w:sz w:val="32"/>
          <w:szCs w:val="32"/>
        </w:rPr>
        <w:t>……………………………………………………………………….</w:t>
      </w:r>
    </w:p>
    <w:sectPr w:rsidR="00296E00" w:rsidRPr="0025526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E00"/>
    <w:rsid w:val="000F473D"/>
    <w:rsid w:val="00255263"/>
    <w:rsid w:val="00296E00"/>
    <w:rsid w:val="003005A5"/>
    <w:rsid w:val="007A0F61"/>
    <w:rsid w:val="008E10B5"/>
    <w:rsid w:val="00A07F1A"/>
    <w:rsid w:val="00AB56EC"/>
    <w:rsid w:val="00D97B5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30B92"/>
  <w15:chartTrackingRefBased/>
  <w15:docId w15:val="{C58E3735-5C8B-4EA4-90BE-092C49F91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222</Words>
  <Characters>1400</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Linard CANDREIA</dc:creator>
  <cp:keywords/>
  <dc:description/>
  <cp:lastModifiedBy>Linard CANDREIA</cp:lastModifiedBy>
  <cp:revision>5</cp:revision>
  <cp:lastPrinted>2020-04-21T17:34:00Z</cp:lastPrinted>
  <dcterms:created xsi:type="dcterms:W3CDTF">2020-04-21T16:35:00Z</dcterms:created>
  <dcterms:modified xsi:type="dcterms:W3CDTF">2020-05-16T18:42:00Z</dcterms:modified>
</cp:coreProperties>
</file>